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47A71" w14:textId="77777777" w:rsidR="009E7D58" w:rsidRPr="00425059" w:rsidRDefault="009C7299" w:rsidP="00425059">
      <w:pPr>
        <w:ind w:left="5664" w:right="-567"/>
        <w:jc w:val="both"/>
        <w:rPr>
          <w:rFonts w:ascii="Times New Roman" w:hAnsi="Times New Roman" w:cs="Times New Roman"/>
          <w:sz w:val="24"/>
          <w:szCs w:val="24"/>
        </w:rPr>
      </w:pPr>
      <w:r w:rsidRPr="00425059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57D24" wp14:editId="2B7E933D">
                <wp:simplePos x="0" y="0"/>
                <wp:positionH relativeFrom="column">
                  <wp:posOffset>4406900</wp:posOffset>
                </wp:positionH>
                <wp:positionV relativeFrom="paragraph">
                  <wp:posOffset>-521335</wp:posOffset>
                </wp:positionV>
                <wp:extent cx="1676400" cy="57975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A2447" w14:textId="77777777" w:rsidR="00DA573B" w:rsidRDefault="0046484D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VIŠJA STROKOVNA ŠOLA</w:t>
                            </w:r>
                          </w:p>
                          <w:p w14:paraId="568E8724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34E357A1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 xml:space="preserve">Tel.: +386 4 277 21 </w:t>
                            </w:r>
                            <w:r w:rsidR="0046484D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4</w:t>
                            </w:r>
                            <w:r w:rsidR="00BE20B8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10A59661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3B86C761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57D2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7pt;margin-top:-41.05pt;width:132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" filled="f" stroked="f">
                <v:textbox>
                  <w:txbxContent>
                    <w:p w14:paraId="493A2447" w14:textId="77777777" w:rsidR="00DA573B" w:rsidRDefault="0046484D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VIŠJA STROKOVNA ŠOLA</w:t>
                      </w:r>
                    </w:p>
                    <w:p w14:paraId="568E8724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34E357A1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 xml:space="preserve">Tel.: +386 4 277 21 </w:t>
                      </w:r>
                      <w:r w:rsidR="0046484D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4</w:t>
                      </w:r>
                      <w:r w:rsidR="00BE20B8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5</w:t>
                      </w:r>
                    </w:p>
                    <w:p w14:paraId="10A59661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3B86C761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70CFD" w:rsidRPr="004250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4831E" w14:textId="77777777" w:rsidR="005F3938" w:rsidRPr="00BB504F" w:rsidRDefault="005F3938" w:rsidP="005F3938">
      <w:pPr>
        <w:rPr>
          <w:b/>
          <w:sz w:val="32"/>
          <w:szCs w:val="32"/>
        </w:rPr>
      </w:pPr>
      <w:proofErr w:type="spellStart"/>
      <w:r w:rsidRPr="00DE4846">
        <w:rPr>
          <w:b/>
          <w:sz w:val="32"/>
          <w:szCs w:val="32"/>
        </w:rPr>
        <w:t>Erasmus</w:t>
      </w:r>
      <w:proofErr w:type="spellEnd"/>
      <w:r w:rsidRPr="00DE4846">
        <w:rPr>
          <w:b/>
          <w:sz w:val="32"/>
          <w:szCs w:val="32"/>
        </w:rPr>
        <w:t xml:space="preserve">+ strategija vključevanja študentov z manj priložnostmi </w:t>
      </w:r>
    </w:p>
    <w:p w14:paraId="3EA705C4" w14:textId="77777777" w:rsidR="005F3938" w:rsidRDefault="005F3938" w:rsidP="005F3938">
      <w:pPr>
        <w:jc w:val="both"/>
      </w:pPr>
      <w:proofErr w:type="spellStart"/>
      <w:r w:rsidRPr="00DE4846">
        <w:t>Erasmus</w:t>
      </w:r>
      <w:proofErr w:type="spellEnd"/>
      <w:r w:rsidRPr="00DE4846">
        <w:t xml:space="preserve">+ je priložnost za študente, da razširijo svoja obzorja, pridobijo </w:t>
      </w:r>
      <w:r>
        <w:t xml:space="preserve">znanja, spretnosti in izkušnje </w:t>
      </w:r>
      <w:r w:rsidRPr="00DE4846">
        <w:t>v mednarodn</w:t>
      </w:r>
      <w:r>
        <w:t>em</w:t>
      </w:r>
      <w:r w:rsidRPr="00DE4846">
        <w:t xml:space="preserve"> okolj</w:t>
      </w:r>
      <w:r>
        <w:t>u</w:t>
      </w:r>
      <w:r w:rsidRPr="00DE4846">
        <w:t xml:space="preserve">. Na </w:t>
      </w:r>
      <w:r>
        <w:t xml:space="preserve">Višji strokovni šoli BC Naklo </w:t>
      </w:r>
      <w:r w:rsidRPr="00DE4846">
        <w:t xml:space="preserve">se zavedamo, da nekateri študenti zaradi različnih </w:t>
      </w:r>
      <w:r>
        <w:t>okoliščin</w:t>
      </w:r>
      <w:r w:rsidRPr="00DE4846">
        <w:t xml:space="preserve"> in omejitev</w:t>
      </w:r>
      <w:r>
        <w:t xml:space="preserve"> v te priložnosti težje vključujejo. Zato v celoti podpiramo </w:t>
      </w:r>
      <w:hyperlink r:id="rId7" w:history="1">
        <w:r w:rsidRPr="00DE4846">
          <w:rPr>
            <w:rStyle w:val="Hiperpovezava"/>
          </w:rPr>
          <w:t xml:space="preserve">Strategijo vključevanja in raznolikosti v okviru programov </w:t>
        </w:r>
        <w:proofErr w:type="spellStart"/>
        <w:r w:rsidRPr="00DE4846">
          <w:rPr>
            <w:rStyle w:val="Hiperpovezava"/>
          </w:rPr>
          <w:t>Erasmus</w:t>
        </w:r>
        <w:proofErr w:type="spellEnd"/>
        <w:r w:rsidRPr="00DE4846">
          <w:rPr>
            <w:rStyle w:val="Hiperpovezava"/>
          </w:rPr>
          <w:t>+ in Evropske solidarnostne enote</w:t>
        </w:r>
      </w:hyperlink>
      <w:r>
        <w:t>.</w:t>
      </w:r>
    </w:p>
    <w:p w14:paraId="28951150" w14:textId="77777777" w:rsidR="005F3938" w:rsidRDefault="005F3938" w:rsidP="005F3938">
      <w:pPr>
        <w:jc w:val="both"/>
      </w:pPr>
      <w:r w:rsidRPr="00DE4846">
        <w:t xml:space="preserve">Strategija vključevanja </w:t>
      </w:r>
      <w:r>
        <w:t xml:space="preserve">študentov z manj priložnostmi </w:t>
      </w:r>
      <w:r w:rsidRPr="00DE4846">
        <w:t xml:space="preserve">v okviru programov </w:t>
      </w:r>
      <w:proofErr w:type="spellStart"/>
      <w:r w:rsidRPr="00DE4846">
        <w:t>Erasmus</w:t>
      </w:r>
      <w:proofErr w:type="spellEnd"/>
      <w:r w:rsidRPr="00DE4846">
        <w:t>+</w:t>
      </w:r>
      <w:r>
        <w:t xml:space="preserve"> na Višji strokovni šoli</w:t>
      </w:r>
      <w:r w:rsidRPr="004F2EC7">
        <w:t xml:space="preserve"> </w:t>
      </w:r>
      <w:r>
        <w:t>je bila pripravljena z</w:t>
      </w:r>
      <w:r w:rsidRPr="00DE4846">
        <w:t xml:space="preserve"> namenom zagotavljanja enakih možnosti za vse študente</w:t>
      </w:r>
      <w:r>
        <w:t>.</w:t>
      </w:r>
      <w:r w:rsidRPr="00DE4846">
        <w:t xml:space="preserve"> To pomeni, da bodo študenti, ki izpolnjujejo pogoje ene izmed </w:t>
      </w:r>
      <w:r>
        <w:t>osmih</w:t>
      </w:r>
      <w:r w:rsidRPr="00DE4846">
        <w:t xml:space="preserve"> skupin udeležencev z manj priložnostmi, lahko zaprosili za dodatna finančna sredstva programa </w:t>
      </w:r>
      <w:proofErr w:type="spellStart"/>
      <w:r w:rsidRPr="00DE4846">
        <w:t>Erasmus</w:t>
      </w:r>
      <w:proofErr w:type="spellEnd"/>
      <w:r w:rsidRPr="00DE4846">
        <w:t>+. Strategija in pripadajoče finančne spodbude odpirajo vrata številnim študentom, ki bi sicer težje dostopali do mednarodnih izkušenj. Omogoča jim, da se vključijo v mednarodno izobraževalno ali delovno okolje, razvijejo pomembne medkulturne kompetence</w:t>
      </w:r>
      <w:r>
        <w:t>,</w:t>
      </w:r>
      <w:r w:rsidRPr="00DE4846">
        <w:t xml:space="preserve"> spoznajo nove kulture, izboljšajo svoje jezikovne spretnosti</w:t>
      </w:r>
      <w:r>
        <w:t xml:space="preserve"> in pridobijo strokovna znanja in izkušnje. </w:t>
      </w:r>
      <w:r w:rsidRPr="00DE4846">
        <w:t xml:space="preserve"> </w:t>
      </w:r>
    </w:p>
    <w:p w14:paraId="79C5ED1F" w14:textId="77777777" w:rsidR="005F3938" w:rsidRDefault="005F3938" w:rsidP="005F3938">
      <w:pPr>
        <w:jc w:val="both"/>
      </w:pPr>
      <w:r w:rsidRPr="00DE4846">
        <w:t xml:space="preserve">Študentom bomo v okviru podpore zagotovili vso potrebno pomoč ter </w:t>
      </w:r>
      <w:r>
        <w:t xml:space="preserve">individualno </w:t>
      </w:r>
      <w:r w:rsidRPr="00DE4846">
        <w:t xml:space="preserve">svetovanje </w:t>
      </w:r>
      <w:r>
        <w:t xml:space="preserve">pred, med in po </w:t>
      </w:r>
      <w:r w:rsidRPr="00DE4846">
        <w:t>bivanj</w:t>
      </w:r>
      <w:r>
        <w:t>u</w:t>
      </w:r>
      <w:r w:rsidRPr="00DE4846">
        <w:t xml:space="preserve"> v tujini</w:t>
      </w:r>
      <w:r>
        <w:t>.</w:t>
      </w:r>
      <w:r w:rsidRPr="00DE4846">
        <w:t xml:space="preserve"> </w:t>
      </w:r>
      <w:r>
        <w:t xml:space="preserve">Trudili se bomo, da bodo naše aktivnosti </w:t>
      </w:r>
      <w:r w:rsidRPr="00DE4846">
        <w:t>pripomogl</w:t>
      </w:r>
      <w:r>
        <w:t>e</w:t>
      </w:r>
      <w:r w:rsidRPr="00DE4846">
        <w:t xml:space="preserve"> k večji raznolikosti in vključenosti v mednarodnem študentskem okolju ter </w:t>
      </w:r>
      <w:r>
        <w:t xml:space="preserve">k večji enakosti med študenti. </w:t>
      </w:r>
      <w:r w:rsidRPr="00DE4846">
        <w:t xml:space="preserve">Skupine, ki lahko zaprosijo za dodatna finančna sredstva programa </w:t>
      </w:r>
      <w:proofErr w:type="spellStart"/>
      <w:r w:rsidRPr="00DE4846">
        <w:t>Erasmus</w:t>
      </w:r>
      <w:proofErr w:type="spellEnd"/>
      <w:r w:rsidRPr="00DE4846">
        <w:t>+, so študenti s posebnim potrebami, zdravstvenimi težavami, kulturnimi razlikami, ovirami, povezanimi z diskr</w:t>
      </w:r>
      <w:r>
        <w:t xml:space="preserve">iminacijo, ekonomskimi ovirami in ovirami zaradi zaposlitve študentov, družbenimi ovirami, </w:t>
      </w:r>
      <w:r w:rsidRPr="00DE4846">
        <w:t>ovirami, povezanimi s sistemi izobraževanja in uspo</w:t>
      </w:r>
      <w:r>
        <w:t>sabljanja,  geografskimi ovirami.</w:t>
      </w:r>
    </w:p>
    <w:p w14:paraId="3926ADE8" w14:textId="77777777" w:rsidR="005F3938" w:rsidRDefault="005F3938" w:rsidP="005F3938">
      <w:pPr>
        <w:jc w:val="both"/>
      </w:pPr>
      <w:r w:rsidRPr="0039021B">
        <w:t>V nadaljevanju so v tabeli prikazane skupine študentov z manj priložnostmi, ki lahko zaprosijo za dodatna finančna sredstva ter seznam možnih dokumentov, s katerimi lahko dokažejo svojo umeščenost v eno izmed kategorij.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F3938" w14:paraId="4C7C82E5" w14:textId="77777777" w:rsidTr="00EA4622">
        <w:tc>
          <w:tcPr>
            <w:tcW w:w="4531" w:type="dxa"/>
          </w:tcPr>
          <w:p w14:paraId="1BEA69A3" w14:textId="37F791A4" w:rsidR="005F3938" w:rsidRPr="009815B6" w:rsidRDefault="005F3938" w:rsidP="00EA4622">
            <w:pPr>
              <w:jc w:val="both"/>
              <w:rPr>
                <w:b/>
                <w:bCs/>
              </w:rPr>
            </w:pPr>
            <w:r w:rsidRPr="009815B6">
              <w:rPr>
                <w:b/>
                <w:bCs/>
              </w:rPr>
              <w:t>Skup</w:t>
            </w:r>
            <w:r w:rsidR="00735025" w:rsidRPr="009815B6">
              <w:rPr>
                <w:b/>
                <w:bCs/>
              </w:rPr>
              <w:t>ine ovir</w:t>
            </w:r>
          </w:p>
        </w:tc>
        <w:tc>
          <w:tcPr>
            <w:tcW w:w="4531" w:type="dxa"/>
          </w:tcPr>
          <w:p w14:paraId="0AE34937" w14:textId="77777777" w:rsidR="005F3938" w:rsidRPr="009815B6" w:rsidRDefault="005F3938" w:rsidP="00EA4622">
            <w:pPr>
              <w:jc w:val="both"/>
              <w:rPr>
                <w:b/>
                <w:bCs/>
              </w:rPr>
            </w:pPr>
            <w:r w:rsidRPr="009815B6">
              <w:rPr>
                <w:b/>
                <w:bCs/>
              </w:rPr>
              <w:t>Seznam možnih dokazil</w:t>
            </w:r>
          </w:p>
        </w:tc>
      </w:tr>
      <w:tr w:rsidR="005F3938" w14:paraId="5311F58B" w14:textId="77777777" w:rsidTr="00EA4622">
        <w:tc>
          <w:tcPr>
            <w:tcW w:w="4531" w:type="dxa"/>
          </w:tcPr>
          <w:p w14:paraId="5FB662B5" w14:textId="77777777" w:rsidR="005F3938" w:rsidRDefault="005F3938" w:rsidP="00EA4622">
            <w:pPr>
              <w:jc w:val="both"/>
            </w:pPr>
            <w:r w:rsidRPr="0039021B">
              <w:rPr>
                <w:b/>
              </w:rPr>
              <w:t>Posebne potrebe:</w:t>
            </w:r>
            <w:r w:rsidRPr="0039021B">
              <w:t xml:space="preserve"> fizične, duševne, intelektualne ali senzorične motnje</w:t>
            </w:r>
            <w:r>
              <w:t>.</w:t>
            </w:r>
          </w:p>
        </w:tc>
        <w:tc>
          <w:tcPr>
            <w:tcW w:w="4531" w:type="dxa"/>
          </w:tcPr>
          <w:p w14:paraId="72F59996" w14:textId="77777777" w:rsidR="005F3938" w:rsidRDefault="005F3938" w:rsidP="00EA4622">
            <w:pPr>
              <w:jc w:val="both"/>
            </w:pPr>
            <w:r>
              <w:t>Status študenta s posebnimi potrebami.</w:t>
            </w:r>
          </w:p>
        </w:tc>
      </w:tr>
      <w:tr w:rsidR="005F3938" w14:paraId="3704173E" w14:textId="77777777" w:rsidTr="00EA4622">
        <w:tc>
          <w:tcPr>
            <w:tcW w:w="4531" w:type="dxa"/>
          </w:tcPr>
          <w:p w14:paraId="7305BE9E" w14:textId="77777777" w:rsidR="005F3938" w:rsidRDefault="005F3938" w:rsidP="00EA4622">
            <w:pPr>
              <w:jc w:val="both"/>
            </w:pPr>
            <w:r w:rsidRPr="0039021B">
              <w:rPr>
                <w:b/>
              </w:rPr>
              <w:t>Zdravstvene težave</w:t>
            </w:r>
            <w:r w:rsidRPr="0039021B">
              <w:t>: hude oz. kronične bolezni, zdravstvene motnje, druga telesna ali duševna stanja</w:t>
            </w:r>
            <w:r>
              <w:t>.</w:t>
            </w:r>
          </w:p>
        </w:tc>
        <w:tc>
          <w:tcPr>
            <w:tcW w:w="4531" w:type="dxa"/>
          </w:tcPr>
          <w:p w14:paraId="3E6EAD88" w14:textId="77777777" w:rsidR="005F3938" w:rsidRDefault="005F3938" w:rsidP="00EA4622">
            <w:pPr>
              <w:jc w:val="both"/>
            </w:pPr>
            <w:r>
              <w:t>Zdravstvena</w:t>
            </w:r>
            <w:r w:rsidRPr="0039021B">
              <w:t xml:space="preserve"> dokumentacija, ki potrjuje diagnozo kronične bolezni ali drugega telesnega ali duševnega stanja</w:t>
            </w:r>
            <w:r>
              <w:t>.</w:t>
            </w:r>
          </w:p>
        </w:tc>
      </w:tr>
      <w:tr w:rsidR="005F3938" w14:paraId="474FD5E4" w14:textId="77777777" w:rsidTr="00EA4622">
        <w:tc>
          <w:tcPr>
            <w:tcW w:w="4531" w:type="dxa"/>
          </w:tcPr>
          <w:p w14:paraId="32FC8163" w14:textId="77777777" w:rsidR="005F3938" w:rsidRDefault="005F3938" w:rsidP="00EA4622">
            <w:pPr>
              <w:jc w:val="both"/>
            </w:pPr>
            <w:r w:rsidRPr="0039021B">
              <w:rPr>
                <w:b/>
              </w:rPr>
              <w:t>Kulturne razlike</w:t>
            </w:r>
            <w:r w:rsidRPr="0039021B">
              <w:t xml:space="preserve">: posamezniki z </w:t>
            </w:r>
            <w:proofErr w:type="spellStart"/>
            <w:r w:rsidRPr="0039021B">
              <w:t>migrantskim</w:t>
            </w:r>
            <w:proofErr w:type="spellEnd"/>
            <w:r w:rsidRPr="0039021B">
              <w:t xml:space="preserve"> ali begunskim ozadjem, novo prispeli migranti, pripadniki nacionalnih ali etničnih manjšin, uporabnike znakovnega jezika oz. z jezikovnim prilagajanjem, težave s kulturno vključenostjo itd.</w:t>
            </w:r>
          </w:p>
        </w:tc>
        <w:tc>
          <w:tcPr>
            <w:tcW w:w="4531" w:type="dxa"/>
          </w:tcPr>
          <w:p w14:paraId="1BFC80F8" w14:textId="77777777" w:rsidR="005F3938" w:rsidRDefault="005F3938" w:rsidP="00EA4622">
            <w:pPr>
              <w:jc w:val="both"/>
            </w:pPr>
            <w:r>
              <w:t xml:space="preserve">Potrdilo o </w:t>
            </w:r>
            <w:proofErr w:type="spellStart"/>
            <w:r>
              <w:t>migrantskem</w:t>
            </w:r>
            <w:proofErr w:type="spellEnd"/>
            <w:r>
              <w:t xml:space="preserve"> ali begunskem statusu.</w:t>
            </w:r>
          </w:p>
          <w:p w14:paraId="40EC60F1" w14:textId="77777777" w:rsidR="005F3938" w:rsidRDefault="005F3938" w:rsidP="00EA4622">
            <w:pPr>
              <w:jc w:val="both"/>
            </w:pPr>
            <w:r>
              <w:t>Potrdilo o težavah pri jezikovnem prilagajanju ali kulturni vključenosti.</w:t>
            </w:r>
          </w:p>
        </w:tc>
      </w:tr>
      <w:tr w:rsidR="005F3938" w14:paraId="2FC0F1E4" w14:textId="77777777" w:rsidTr="00EA4622">
        <w:tc>
          <w:tcPr>
            <w:tcW w:w="4531" w:type="dxa"/>
          </w:tcPr>
          <w:p w14:paraId="5CCD6B96" w14:textId="77777777" w:rsidR="005F3938" w:rsidRDefault="005F3938" w:rsidP="00EA4622">
            <w:pPr>
              <w:jc w:val="both"/>
            </w:pPr>
            <w:r w:rsidRPr="0039021B">
              <w:rPr>
                <w:b/>
              </w:rPr>
              <w:t>Družbene ovire</w:t>
            </w:r>
            <w:r w:rsidRPr="0039021B">
              <w:t xml:space="preserve">: omejene socialne kompetence, asocialna ali visoko tvegana vedenja, (nekdanji) storilci kaznivih dejanj in uporabniki drog/alkohola, ostala socialna marginalizacija, </w:t>
            </w:r>
            <w:r w:rsidRPr="0039021B">
              <w:lastRenderedPageBreak/>
              <w:t>specifične družinske okoliščine (prva oseba v družini, ki se izobražuje na terciarni ravni, starši (zlasti samohranilci/samohranilke), skrbniki, hranitelji, sirote, osebe iz institucionalne oskrbe itn.).</w:t>
            </w:r>
          </w:p>
        </w:tc>
        <w:tc>
          <w:tcPr>
            <w:tcW w:w="4531" w:type="dxa"/>
          </w:tcPr>
          <w:p w14:paraId="4FA53893" w14:textId="77777777" w:rsidR="005F3938" w:rsidRDefault="005F3938" w:rsidP="00EA4622">
            <w:pPr>
              <w:jc w:val="both"/>
            </w:pPr>
            <w:r>
              <w:lastRenderedPageBreak/>
              <w:t>Potrdila o prestajanju kazni.</w:t>
            </w:r>
          </w:p>
          <w:p w14:paraId="10784C80" w14:textId="77777777" w:rsidR="005F3938" w:rsidRDefault="005F3938" w:rsidP="00EA4622">
            <w:pPr>
              <w:jc w:val="both"/>
            </w:pPr>
            <w:r>
              <w:t>Sodne odločbe ali poročila iz socialnih služb, ki pričajo o težavah ali posebnih potrebah.</w:t>
            </w:r>
          </w:p>
          <w:p w14:paraId="721B8FF5" w14:textId="77777777" w:rsidR="005F3938" w:rsidRDefault="005F3938" w:rsidP="00EA4622">
            <w:pPr>
              <w:jc w:val="both"/>
            </w:pPr>
            <w:r>
              <w:lastRenderedPageBreak/>
              <w:t>Potrdila o udeležbi v programih zdravljenja odvisnosti ali rehabilitacijskih programih.</w:t>
            </w:r>
          </w:p>
          <w:p w14:paraId="266E9275" w14:textId="77777777" w:rsidR="005F3938" w:rsidRDefault="005F3938" w:rsidP="00EA4622">
            <w:pPr>
              <w:jc w:val="both"/>
            </w:pPr>
            <w:r>
              <w:t>Potrdila iz socialnih ustanov, centrov za socialno delo ali drugih institucij, ki potrjujejo status socialne marginalizacije ali vključevanja v programe pomoči.</w:t>
            </w:r>
          </w:p>
          <w:p w14:paraId="7AF54E12" w14:textId="77777777" w:rsidR="005F3938" w:rsidRDefault="005F3938" w:rsidP="00EA4622">
            <w:pPr>
              <w:jc w:val="both"/>
            </w:pPr>
            <w:r>
              <w:t>Potrdila iz socialnih služb, centrov za socialno delo ali drugih pristojnih institucij, ki potrjujejo status študenta starša skrbnika/-</w:t>
            </w:r>
            <w:proofErr w:type="spellStart"/>
            <w:r>
              <w:t>ce</w:t>
            </w:r>
            <w:proofErr w:type="spellEnd"/>
            <w:r>
              <w:t>, rejnika/-ice ali sirote oziroma osebe, ki je živela ali živi v institucionalni oskrbi.</w:t>
            </w:r>
          </w:p>
        </w:tc>
      </w:tr>
      <w:tr w:rsidR="005F3938" w14:paraId="2F28ECAE" w14:textId="77777777" w:rsidTr="00EA4622">
        <w:tc>
          <w:tcPr>
            <w:tcW w:w="4531" w:type="dxa"/>
          </w:tcPr>
          <w:p w14:paraId="180C7A4B" w14:textId="77777777" w:rsidR="005F3938" w:rsidRDefault="005F3938" w:rsidP="00EA4622">
            <w:pPr>
              <w:jc w:val="both"/>
            </w:pPr>
            <w:r w:rsidRPr="002144B1">
              <w:rPr>
                <w:b/>
              </w:rPr>
              <w:lastRenderedPageBreak/>
              <w:t>Ekonomske ovire:</w:t>
            </w:r>
            <w:r w:rsidRPr="0039021B">
              <w:t xml:space="preserve"> nizki življenjski standard, nizki dohodki, izobraževanje ob delu, prejemniki socialnovarstvenih dodatkov, dolgotrajno brezposelni, negotove življenjske razmere ali revščina, brezdomci, finančne težave itd.</w:t>
            </w:r>
          </w:p>
        </w:tc>
        <w:tc>
          <w:tcPr>
            <w:tcW w:w="4531" w:type="dxa"/>
          </w:tcPr>
          <w:p w14:paraId="31BC4725" w14:textId="77777777" w:rsidR="005F3938" w:rsidRDefault="005F3938" w:rsidP="00EA4622">
            <w:pPr>
              <w:jc w:val="both"/>
            </w:pPr>
            <w:r>
              <w:t>Potrdilo o prejemanju socialne pomoči ali drugih socialnih varstvenih ukrepov.</w:t>
            </w:r>
          </w:p>
          <w:p w14:paraId="1F021D40" w14:textId="77777777" w:rsidR="005F3938" w:rsidRDefault="005F3938" w:rsidP="00EA4622">
            <w:pPr>
              <w:jc w:val="both"/>
            </w:pPr>
            <w:r>
              <w:t>Potrdilo o brezposelnosti ali negotovem finančnem položaju.</w:t>
            </w:r>
          </w:p>
        </w:tc>
      </w:tr>
      <w:tr w:rsidR="005F3938" w14:paraId="2BF501C1" w14:textId="77777777" w:rsidTr="00EA4622">
        <w:tc>
          <w:tcPr>
            <w:tcW w:w="4531" w:type="dxa"/>
          </w:tcPr>
          <w:p w14:paraId="500C8D2D" w14:textId="77777777" w:rsidR="005F3938" w:rsidRPr="002144B1" w:rsidRDefault="005F3938" w:rsidP="00EA4622">
            <w:pPr>
              <w:jc w:val="both"/>
              <w:rPr>
                <w:b/>
              </w:rPr>
            </w:pPr>
            <w:r>
              <w:rPr>
                <w:b/>
              </w:rPr>
              <w:t xml:space="preserve">Ovire, povezane z zaposlitvijo: </w:t>
            </w:r>
            <w:r w:rsidRPr="002144B1">
              <w:t>redna zaposlitev</w:t>
            </w:r>
            <w:r>
              <w:rPr>
                <w:b/>
              </w:rPr>
              <w:t xml:space="preserve">, </w:t>
            </w:r>
            <w:r w:rsidRPr="002144B1">
              <w:t>delo preko študentskega servisa,</w:t>
            </w:r>
            <w:r>
              <w:rPr>
                <w:b/>
              </w:rPr>
              <w:t xml:space="preserve">  </w:t>
            </w:r>
            <w:r w:rsidRPr="002144B1">
              <w:t>delo na domači kmetiji</w:t>
            </w:r>
          </w:p>
        </w:tc>
        <w:tc>
          <w:tcPr>
            <w:tcW w:w="4531" w:type="dxa"/>
          </w:tcPr>
          <w:p w14:paraId="0C90D982" w14:textId="77777777" w:rsidR="005F3938" w:rsidRDefault="005F3938" w:rsidP="00EA4622">
            <w:pPr>
              <w:jc w:val="both"/>
            </w:pPr>
            <w:r w:rsidRPr="002144B1">
              <w:t xml:space="preserve">Dokazila o zaposlitvi, kot je </w:t>
            </w:r>
            <w:r>
              <w:t xml:space="preserve">npr. </w:t>
            </w:r>
            <w:r w:rsidRPr="002144B1">
              <w:t>pogodba o zapo</w:t>
            </w:r>
            <w:r>
              <w:t>slitvi ali potrdilo delodajalca.</w:t>
            </w:r>
          </w:p>
        </w:tc>
      </w:tr>
      <w:tr w:rsidR="005F3938" w14:paraId="4476C8EB" w14:textId="77777777" w:rsidTr="00EA4622">
        <w:tc>
          <w:tcPr>
            <w:tcW w:w="4531" w:type="dxa"/>
          </w:tcPr>
          <w:p w14:paraId="7151256C" w14:textId="77777777" w:rsidR="005F3938" w:rsidRDefault="005F3938" w:rsidP="00EA4622">
            <w:pPr>
              <w:jc w:val="both"/>
            </w:pPr>
            <w:r w:rsidRPr="002144B1">
              <w:rPr>
                <w:b/>
              </w:rPr>
              <w:t>Ovire, povezane z diskriminacijo</w:t>
            </w:r>
            <w:r w:rsidRPr="0039021B">
              <w:t xml:space="preserve">: diskriminacije zaradi spola, starosti, etnične pripadnosti, religije, prepričanj, spolne usmerjenosti, invalidnosti ali kadar gre za kombinacijo ene ali več omenjenih </w:t>
            </w:r>
            <w:proofErr w:type="spellStart"/>
            <w:r w:rsidRPr="0039021B">
              <w:t>diskriminatornih</w:t>
            </w:r>
            <w:proofErr w:type="spellEnd"/>
            <w:r w:rsidRPr="0039021B">
              <w:t xml:space="preserve"> ovir.</w:t>
            </w:r>
          </w:p>
        </w:tc>
        <w:tc>
          <w:tcPr>
            <w:tcW w:w="4531" w:type="dxa"/>
          </w:tcPr>
          <w:p w14:paraId="5115980B" w14:textId="77777777" w:rsidR="005F3938" w:rsidRDefault="005F3938" w:rsidP="00EA4622">
            <w:pPr>
              <w:jc w:val="both"/>
            </w:pPr>
            <w:r w:rsidRPr="002144B1">
              <w:t>Osebna izjava o izkušnjah diskriminacije na podlagi spola, starosti, etnične pripadnosti, religije, prepričanja, spolne usmerjenosti, invalidnosti …</w:t>
            </w:r>
          </w:p>
        </w:tc>
      </w:tr>
      <w:tr w:rsidR="005F3938" w14:paraId="255E4E6E" w14:textId="77777777" w:rsidTr="00EA4622">
        <w:tc>
          <w:tcPr>
            <w:tcW w:w="4531" w:type="dxa"/>
          </w:tcPr>
          <w:p w14:paraId="1C06C0EE" w14:textId="77777777" w:rsidR="005F3938" w:rsidRPr="0039021B" w:rsidRDefault="005F3938" w:rsidP="00EA4622">
            <w:pPr>
              <w:jc w:val="both"/>
            </w:pPr>
            <w:r w:rsidRPr="002144B1">
              <w:rPr>
                <w:b/>
              </w:rPr>
              <w:t>Geografske ovire:</w:t>
            </w:r>
            <w:r w:rsidRPr="0039021B">
              <w:t xml:space="preserve"> življenje na oddaljenih ali podeželskih območjih, majhnih otokih ali v obrobnih oddaljenih regijah, v predmestjih, v območjih z manj storitvami (omejen javni prevoz, slaba infrastruktura) itd</w:t>
            </w:r>
            <w:r>
              <w:t>.</w:t>
            </w:r>
          </w:p>
        </w:tc>
        <w:tc>
          <w:tcPr>
            <w:tcW w:w="4531" w:type="dxa"/>
          </w:tcPr>
          <w:p w14:paraId="4A2430F8" w14:textId="77777777" w:rsidR="005F3938" w:rsidRDefault="005F3938" w:rsidP="00EA4622">
            <w:pPr>
              <w:jc w:val="both"/>
            </w:pPr>
            <w:r>
              <w:t>Dokumenti, kot so potrdilo o stalnem prebivališču ali drugi uradni dokumenti, ki dokazujejo prebivanje v določenem geografskem območju.</w:t>
            </w:r>
          </w:p>
          <w:p w14:paraId="69777102" w14:textId="77777777" w:rsidR="005F3938" w:rsidRDefault="005F3938" w:rsidP="00EA4622">
            <w:pPr>
              <w:jc w:val="both"/>
            </w:pPr>
            <w:r>
              <w:t>Osebna izjava o posebnosti življenja na oddaljenem ali podeželskem območju.</w:t>
            </w:r>
          </w:p>
          <w:p w14:paraId="26374E8B" w14:textId="738EC7FE" w:rsidR="005F3938" w:rsidRDefault="005F3938" w:rsidP="00EA4622">
            <w:pPr>
              <w:jc w:val="both"/>
            </w:pPr>
            <w:r>
              <w:t>Dokazila, ki prikazujejo omejen dostop do javnega prevoza, slabo infrastrukturo ali pomanjkanje storitev na geografskem območju (lahko s priloženimi fotografijami, poročili, uradnimi dokumenti ali občinskimi objavami).</w:t>
            </w:r>
          </w:p>
          <w:p w14:paraId="32CCE4CB" w14:textId="21ADFB80" w:rsidR="005F3938" w:rsidRDefault="005F3938" w:rsidP="00EA4622">
            <w:pPr>
              <w:jc w:val="both"/>
            </w:pPr>
            <w:r>
              <w:t>Izjave lokalnih skupnosti, društev ali organizacij, ki potrjujejo specifične težave ali omejitve</w:t>
            </w:r>
            <w:r w:rsidR="00D71591">
              <w:t xml:space="preserve"> </w:t>
            </w:r>
            <w:r>
              <w:t>zaradi geografskih ovir.</w:t>
            </w:r>
          </w:p>
          <w:p w14:paraId="7971FF5B" w14:textId="0637A57B" w:rsidR="005F3938" w:rsidRDefault="005F3938" w:rsidP="00EA4622">
            <w:pPr>
              <w:jc w:val="both"/>
            </w:pPr>
            <w:r>
              <w:t xml:space="preserve">Statistični podatki ali poročila, ki prikazujejo slabše razvito stanje ali infrastrukturo na </w:t>
            </w:r>
            <w:r w:rsidR="00D71591">
              <w:t>določenem</w:t>
            </w:r>
            <w:r>
              <w:t xml:space="preserve"> geografskem območju. Pomembno je, da zbrana dokazila in izjave jasno opisujejo, kako geografske ovire vplivajo sposobnost sodelovanja v programu </w:t>
            </w:r>
            <w:proofErr w:type="spellStart"/>
            <w:r>
              <w:t>Erasmus</w:t>
            </w:r>
            <w:proofErr w:type="spellEnd"/>
            <w:r>
              <w:t>+ ali izobraževalnih dejavnostih ter kakšne težave ali omejitve predstavljajo.</w:t>
            </w:r>
          </w:p>
        </w:tc>
      </w:tr>
    </w:tbl>
    <w:p w14:paraId="2DF39BEB" w14:textId="77777777" w:rsidR="005F3938" w:rsidRDefault="005F3938" w:rsidP="005F3938">
      <w:pPr>
        <w:spacing w:after="0"/>
        <w:jc w:val="both"/>
      </w:pPr>
    </w:p>
    <w:p w14:paraId="75B1448F" w14:textId="77777777" w:rsidR="005F3938" w:rsidRDefault="005F3938" w:rsidP="005F3938">
      <w:pPr>
        <w:jc w:val="both"/>
      </w:pPr>
      <w:r w:rsidRPr="002144B1">
        <w:t xml:space="preserve">Pomembno je, da zbrana dokazila in izjave jasno opisujejo, kako </w:t>
      </w:r>
      <w:r>
        <w:t>posamezne</w:t>
      </w:r>
      <w:r w:rsidRPr="002144B1">
        <w:t xml:space="preserve"> ovire vplivajo na sposobnost sodelovanja v programu </w:t>
      </w:r>
      <w:proofErr w:type="spellStart"/>
      <w:r w:rsidRPr="002144B1">
        <w:t>Erasmus</w:t>
      </w:r>
      <w:proofErr w:type="spellEnd"/>
      <w:r w:rsidRPr="002144B1">
        <w:t xml:space="preserve">+ ali izobraževalnih dejavnostih ter kakšne težave ali omejitve predstavljajo. </w:t>
      </w:r>
      <w:r>
        <w:t>Š</w:t>
      </w:r>
      <w:r w:rsidRPr="002144B1">
        <w:t xml:space="preserve">tudenti </w:t>
      </w:r>
      <w:r>
        <w:t xml:space="preserve">poleg dokazil </w:t>
      </w:r>
      <w:r w:rsidRPr="002144B1">
        <w:t>pripravijo tudi osebno izjavo, v kateri opisujejo svoje izkušnje, ovire ali posebne potrebe, povezane z družbenimi ovirami.</w:t>
      </w:r>
    </w:p>
    <w:p w14:paraId="2CA01903" w14:textId="77777777" w:rsidR="005F3938" w:rsidRDefault="005F3938" w:rsidP="005F3938">
      <w:pPr>
        <w:jc w:val="both"/>
      </w:pPr>
      <w:r>
        <w:t xml:space="preserve">S poudarkom na dostopnosti, </w:t>
      </w:r>
      <w:proofErr w:type="spellStart"/>
      <w:r>
        <w:t>senzibilizaciji</w:t>
      </w:r>
      <w:proofErr w:type="spellEnd"/>
      <w:r>
        <w:t xml:space="preserve">, podpori in prilagajanju želimo zagotoviti, da bo vsak študent imel enakovredne možnosti za uspešno izobraževanje in usposabljanje. </w:t>
      </w:r>
      <w:r w:rsidRPr="00DE4846">
        <w:t xml:space="preserve">Skupaj bomo gradili bolj inkluzivno, raznoliko in </w:t>
      </w:r>
      <w:r>
        <w:t>enakopravno študentsko skupnost.</w:t>
      </w:r>
    </w:p>
    <w:p w14:paraId="1B518C58" w14:textId="77777777" w:rsidR="00C7391D" w:rsidRDefault="00C7391D" w:rsidP="005F3938">
      <w:pPr>
        <w:jc w:val="both"/>
      </w:pPr>
    </w:p>
    <w:p w14:paraId="14EC53B2" w14:textId="77777777" w:rsidR="005F3938" w:rsidRPr="00BB504F" w:rsidRDefault="005F3938" w:rsidP="005F3938">
      <w:pPr>
        <w:jc w:val="both"/>
        <w:rPr>
          <w:rFonts w:cstheme="minorHAnsi"/>
        </w:rPr>
      </w:pPr>
      <w:r w:rsidRPr="00BB504F">
        <w:rPr>
          <w:rFonts w:cstheme="minorHAnsi"/>
        </w:rPr>
        <w:t>Datum: 3. 10. 2023</w:t>
      </w:r>
    </w:p>
    <w:p w14:paraId="495391B4" w14:textId="77777777" w:rsidR="005F3938" w:rsidRPr="00BB504F" w:rsidRDefault="005F3938" w:rsidP="005F3938">
      <w:pPr>
        <w:jc w:val="both"/>
        <w:rPr>
          <w:rFonts w:cstheme="minorHAnsi"/>
        </w:rPr>
      </w:pPr>
      <w:r w:rsidRPr="00BB504F">
        <w:rPr>
          <w:rFonts w:cstheme="minorHAnsi"/>
        </w:rPr>
        <w:t>Pripravila: Irena Gril, ravnateljica Višje strokovne šole BC Naklo</w:t>
      </w:r>
    </w:p>
    <w:p w14:paraId="131E95CC" w14:textId="77777777" w:rsidR="007C147D" w:rsidRPr="00425059" w:rsidRDefault="007C147D" w:rsidP="00425059">
      <w:pPr>
        <w:tabs>
          <w:tab w:val="left" w:pos="186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7C147D" w:rsidRPr="00425059" w:rsidSect="0022226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B1383" w14:textId="77777777" w:rsidR="00163273" w:rsidRDefault="00163273" w:rsidP="00363D35">
      <w:pPr>
        <w:spacing w:after="0" w:line="240" w:lineRule="auto"/>
      </w:pPr>
      <w:r>
        <w:separator/>
      </w:r>
    </w:p>
  </w:endnote>
  <w:endnote w:type="continuationSeparator" w:id="0">
    <w:p w14:paraId="297EA11D" w14:textId="77777777" w:rsidR="00163273" w:rsidRDefault="00163273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C70C8" w14:textId="77777777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15E70FB3" wp14:editId="5C520BEF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0E4A">
      <w:rPr>
        <w:noProof/>
        <w:lang w:eastAsia="sl-SI"/>
      </w:rPr>
      <w:pict w14:anchorId="52A0BB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7B4E7142" wp14:editId="0B5BF501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61D2DCEF" wp14:editId="7172B827">
          <wp:extent cx="504000" cy="504000"/>
          <wp:effectExtent l="0" t="0" r="0" b="0"/>
          <wp:docPr id="70" name="Slika 70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BF7CCD" w14:textId="77777777" w:rsidR="006802F6" w:rsidRDefault="006802F6">
    <w:pPr>
      <w:pStyle w:val="Noga"/>
      <w:jc w:val="center"/>
    </w:pPr>
  </w:p>
  <w:p w14:paraId="17239DA4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4C6355E6" w14:textId="77777777" w:rsidR="006802F6" w:rsidRPr="00BD2A2C" w:rsidRDefault="00C70E4A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EndPr/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BB64A2">
              <w:rPr>
                <w:rFonts w:ascii="Times New Roman" w:hAnsi="Times New Roman" w:cs="Times New Roman"/>
                <w:noProof/>
              </w:rPr>
              <w:t>3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BB64A2">
              <w:rPr>
                <w:rFonts w:ascii="Times New Roman" w:hAnsi="Times New Roman" w:cs="Times New Roman"/>
                <w:noProof/>
              </w:rPr>
              <w:t>3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19E330AC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9C5AA" w14:textId="77777777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74DE2D51" wp14:editId="0A7D6BD9">
          <wp:extent cx="450050" cy="509616"/>
          <wp:effectExtent l="0" t="0" r="7620" b="5080"/>
          <wp:docPr id="65" name="Slika 6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054" cy="51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0E4A">
      <w:rPr>
        <w:noProof/>
        <w:lang w:eastAsia="sl-SI"/>
      </w:rPr>
      <w:pict w14:anchorId="089F1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5AE37CA5" wp14:editId="6431AF37">
          <wp:extent cx="762846" cy="504825"/>
          <wp:effectExtent l="0" t="0" r="0" b="0"/>
          <wp:docPr id="66" name="Slika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979EF">
      <w:rPr>
        <w:noProof/>
        <w:lang w:eastAsia="sl-SI"/>
      </w:rPr>
      <w:drawing>
        <wp:inline distT="0" distB="0" distL="0" distR="0" wp14:anchorId="611BB2AF" wp14:editId="7EA2DE61">
          <wp:extent cx="533400" cy="519972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332" cy="539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90C08E" w14:textId="77777777" w:rsidR="0022226A" w:rsidRDefault="0022226A" w:rsidP="0022226A">
    <w:pPr>
      <w:pStyle w:val="Noga"/>
      <w:jc w:val="center"/>
    </w:pPr>
  </w:p>
  <w:p w14:paraId="3737F176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78370897" w14:textId="77777777" w:rsidR="0022226A" w:rsidRPr="00BD2A2C" w:rsidRDefault="00C70E4A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EndPr/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32EED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32EED">
              <w:rPr>
                <w:rFonts w:ascii="Times New Roman" w:hAnsi="Times New Roman" w:cs="Times New Roman"/>
                <w:b/>
                <w:noProof/>
              </w:rPr>
              <w:t>3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7251890E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9B98F" w14:textId="77777777" w:rsidR="00163273" w:rsidRDefault="00163273" w:rsidP="00363D35">
      <w:pPr>
        <w:spacing w:after="0" w:line="240" w:lineRule="auto"/>
      </w:pPr>
      <w:r>
        <w:separator/>
      </w:r>
    </w:p>
  </w:footnote>
  <w:footnote w:type="continuationSeparator" w:id="0">
    <w:p w14:paraId="6DC2C0B5" w14:textId="77777777" w:rsidR="00163273" w:rsidRDefault="00163273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D5FCE" w14:textId="77777777" w:rsidR="007C147D" w:rsidRDefault="00C70E4A">
    <w:pPr>
      <w:pStyle w:val="Glava"/>
    </w:pPr>
    <w:r>
      <w:rPr>
        <w:noProof/>
        <w:lang w:eastAsia="sl-SI"/>
      </w:rPr>
      <w:pict w14:anchorId="5E7EEA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2064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4025" w14:textId="77777777" w:rsidR="00E563A2" w:rsidRDefault="00C70E4A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45FCF7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2065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149E0377" wp14:editId="0CF7B4FD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39312" w14:textId="77777777" w:rsidR="00CD1955" w:rsidRDefault="00CD1955" w:rsidP="00CD1955">
    <w:pPr>
      <w:spacing w:after="0" w:line="259" w:lineRule="auto"/>
      <w:ind w:left="-1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00E13F8" wp14:editId="50BD600B">
          <wp:simplePos x="0" y="0"/>
          <wp:positionH relativeFrom="column">
            <wp:posOffset>2420620</wp:posOffset>
          </wp:positionH>
          <wp:positionV relativeFrom="paragraph">
            <wp:posOffset>76200</wp:posOffset>
          </wp:positionV>
          <wp:extent cx="1394460" cy="647700"/>
          <wp:effectExtent l="0" t="0" r="0" b="0"/>
          <wp:wrapThrough wrapText="bothSides">
            <wp:wrapPolygon edited="0">
              <wp:start x="0" y="0"/>
              <wp:lineTo x="0" y="20965"/>
              <wp:lineTo x="21246" y="20965"/>
              <wp:lineTo x="21246" y="0"/>
              <wp:lineTo x="0" y="0"/>
            </wp:wrapPolygon>
          </wp:wrapThrough>
          <wp:docPr id="5" name="Slika 5" descr="Slika, ki vsebuje besede besedilo, pisava, grafika, logotip&#10;&#10;Opis je samodejno ustvarj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, ki vsebuje besede besedilo, pisava, grafika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7981EF49" wp14:editId="489050DF">
          <wp:simplePos x="0" y="0"/>
          <wp:positionH relativeFrom="page">
            <wp:posOffset>630555</wp:posOffset>
          </wp:positionH>
          <wp:positionV relativeFrom="page">
            <wp:posOffset>405765</wp:posOffset>
          </wp:positionV>
          <wp:extent cx="1973580" cy="563880"/>
          <wp:effectExtent l="0" t="0" r="0" b="0"/>
          <wp:wrapSquare wrapText="bothSides"/>
          <wp:docPr id="2134810558" name="Picture 10" descr="Slika, ki vsebuje besede besedilo, pisava, logotip, simbol&#10;&#10;Opis je samodejno ustvarj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810558" name="Picture 10" descr="Slika, ki vsebuje besede besedilo, pisava, logotip, simbol&#10;&#10;Opis je samodejno ustvarjen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73580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05FEAE9" w14:textId="5B3CEB5F" w:rsidR="00946628" w:rsidRDefault="00C70E4A" w:rsidP="000A78D7">
    <w:pPr>
      <w:ind w:left="-851" w:right="-1136"/>
    </w:pPr>
    <w:r>
      <w:rPr>
        <w:noProof/>
        <w:lang w:eastAsia="sl-SI"/>
      </w:rPr>
      <w:pict w14:anchorId="590FAF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2063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3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744B"/>
    <w:rsid w:val="00032EED"/>
    <w:rsid w:val="00040591"/>
    <w:rsid w:val="000956EB"/>
    <w:rsid w:val="000A78D7"/>
    <w:rsid w:val="000D209B"/>
    <w:rsid w:val="00132A4B"/>
    <w:rsid w:val="00163273"/>
    <w:rsid w:val="00170CFD"/>
    <w:rsid w:val="00173AD6"/>
    <w:rsid w:val="001F479A"/>
    <w:rsid w:val="001F773A"/>
    <w:rsid w:val="0022226A"/>
    <w:rsid w:val="00245EC2"/>
    <w:rsid w:val="00284D9E"/>
    <w:rsid w:val="002B643B"/>
    <w:rsid w:val="002C24D1"/>
    <w:rsid w:val="003011D6"/>
    <w:rsid w:val="0031071E"/>
    <w:rsid w:val="00315AC9"/>
    <w:rsid w:val="00317EE0"/>
    <w:rsid w:val="0035345C"/>
    <w:rsid w:val="00363D35"/>
    <w:rsid w:val="00364237"/>
    <w:rsid w:val="0037752D"/>
    <w:rsid w:val="003C1228"/>
    <w:rsid w:val="0040509D"/>
    <w:rsid w:val="00425059"/>
    <w:rsid w:val="0043664E"/>
    <w:rsid w:val="0043745D"/>
    <w:rsid w:val="00445E9A"/>
    <w:rsid w:val="0046484D"/>
    <w:rsid w:val="00467757"/>
    <w:rsid w:val="004A55BE"/>
    <w:rsid w:val="004C501D"/>
    <w:rsid w:val="004E02CD"/>
    <w:rsid w:val="00533F52"/>
    <w:rsid w:val="005A3F5E"/>
    <w:rsid w:val="005C6C6B"/>
    <w:rsid w:val="005D041B"/>
    <w:rsid w:val="005E16A1"/>
    <w:rsid w:val="005F365D"/>
    <w:rsid w:val="005F3938"/>
    <w:rsid w:val="00614166"/>
    <w:rsid w:val="006802F6"/>
    <w:rsid w:val="00685C4E"/>
    <w:rsid w:val="006C1060"/>
    <w:rsid w:val="006E7BED"/>
    <w:rsid w:val="00721851"/>
    <w:rsid w:val="00735025"/>
    <w:rsid w:val="00737474"/>
    <w:rsid w:val="00780AA3"/>
    <w:rsid w:val="007979EF"/>
    <w:rsid w:val="007C147D"/>
    <w:rsid w:val="00810F8A"/>
    <w:rsid w:val="008117CD"/>
    <w:rsid w:val="008F462E"/>
    <w:rsid w:val="00946628"/>
    <w:rsid w:val="00950D08"/>
    <w:rsid w:val="00962F5B"/>
    <w:rsid w:val="00975504"/>
    <w:rsid w:val="009815B6"/>
    <w:rsid w:val="009A0D7C"/>
    <w:rsid w:val="009C257A"/>
    <w:rsid w:val="009C7299"/>
    <w:rsid w:val="009E7D58"/>
    <w:rsid w:val="00A07723"/>
    <w:rsid w:val="00A65BDB"/>
    <w:rsid w:val="00AB504F"/>
    <w:rsid w:val="00AD478E"/>
    <w:rsid w:val="00B13594"/>
    <w:rsid w:val="00B369EE"/>
    <w:rsid w:val="00B5413A"/>
    <w:rsid w:val="00B8193A"/>
    <w:rsid w:val="00B862E7"/>
    <w:rsid w:val="00BA696A"/>
    <w:rsid w:val="00BB4ABD"/>
    <w:rsid w:val="00BB64A2"/>
    <w:rsid w:val="00BD2A2C"/>
    <w:rsid w:val="00BE20B8"/>
    <w:rsid w:val="00BF1005"/>
    <w:rsid w:val="00C146E4"/>
    <w:rsid w:val="00C27C45"/>
    <w:rsid w:val="00C73909"/>
    <w:rsid w:val="00C7391D"/>
    <w:rsid w:val="00C85C58"/>
    <w:rsid w:val="00C91961"/>
    <w:rsid w:val="00C9604F"/>
    <w:rsid w:val="00C970C3"/>
    <w:rsid w:val="00CA465C"/>
    <w:rsid w:val="00CD1955"/>
    <w:rsid w:val="00CF0070"/>
    <w:rsid w:val="00D073FA"/>
    <w:rsid w:val="00D64F11"/>
    <w:rsid w:val="00D71591"/>
    <w:rsid w:val="00DA573B"/>
    <w:rsid w:val="00DA6C03"/>
    <w:rsid w:val="00DE0BC2"/>
    <w:rsid w:val="00DE57E2"/>
    <w:rsid w:val="00DF3768"/>
    <w:rsid w:val="00E03D4F"/>
    <w:rsid w:val="00E06217"/>
    <w:rsid w:val="00E3738A"/>
    <w:rsid w:val="00E563A2"/>
    <w:rsid w:val="00F15847"/>
    <w:rsid w:val="00F25887"/>
    <w:rsid w:val="00F30AB8"/>
    <w:rsid w:val="00F37B44"/>
    <w:rsid w:val="00F70736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,"/>
  <w:listSeparator w:val=";"/>
  <w14:docId w14:val="29008C76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3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F39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mepius.si/mednarodno-sodelovanje/moznosti-sodelovanja/vkljucujoci-erasmu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7.jp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3F6AE-8EFE-4ED8-89C0-6F4270C4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5718</Characters>
  <Application>Microsoft Office Word</Application>
  <DocSecurity>0</DocSecurity>
  <Lines>102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Langus</cp:lastModifiedBy>
  <cp:revision>2</cp:revision>
  <cp:lastPrinted>2024-11-25T12:42:00Z</cp:lastPrinted>
  <dcterms:created xsi:type="dcterms:W3CDTF">2024-11-26T07:57:00Z</dcterms:created>
  <dcterms:modified xsi:type="dcterms:W3CDTF">2024-11-26T07:57:00Z</dcterms:modified>
</cp:coreProperties>
</file>